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附件1</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jc w:val="center"/>
        <w:textAlignment w:val="auto"/>
        <w:rPr>
          <w:rFonts w:hint="eastAsia" w:asciiTheme="majorEastAsia" w:hAnsiTheme="majorEastAsia" w:eastAsiaTheme="majorEastAsia" w:cstheme="majorEastAsia"/>
          <w:b/>
          <w:bCs/>
          <w:color w:val="000000" w:themeColor="text1"/>
          <w:kern w:val="2"/>
          <w:sz w:val="36"/>
          <w:szCs w:val="36"/>
          <w:lang w:val="en-US" w:eastAsia="zh-CN" w:bidi="ar-SA"/>
          <w14:textFill>
            <w14:solidFill>
              <w14:schemeClr w14:val="tx1"/>
            </w14:solidFill>
          </w14:textFill>
        </w:rPr>
      </w:pPr>
      <w:bookmarkStart w:id="0" w:name="_GoBack"/>
      <w:r>
        <w:rPr>
          <w:rFonts w:hint="eastAsia" w:asciiTheme="majorEastAsia" w:hAnsiTheme="majorEastAsia" w:eastAsiaTheme="majorEastAsia" w:cstheme="majorEastAsia"/>
          <w:b/>
          <w:bCs/>
          <w:color w:val="000000" w:themeColor="text1"/>
          <w:kern w:val="2"/>
          <w:sz w:val="36"/>
          <w:szCs w:val="36"/>
          <w:lang w:val="en-US" w:eastAsia="zh-CN" w:bidi="ar-SA"/>
          <w14:textFill>
            <w14:solidFill>
              <w14:schemeClr w14:val="tx1"/>
            </w14:solidFill>
          </w14:textFill>
        </w:rPr>
        <w:t>牧业经济研究基金课题命题目录</w:t>
      </w:r>
    </w:p>
    <w:bookmarkEnd w:id="0"/>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643" w:firstLineChars="200"/>
        <w:jc w:val="both"/>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命题一：畜牧业与重要农副产品供给安全</w:t>
      </w:r>
    </w:p>
    <w:p>
      <w:pPr>
        <w:keepNext w:val="0"/>
        <w:keepLines w:val="0"/>
        <w:pageBreakBefore w:val="0"/>
        <w:kinsoku/>
        <w:wordWrap w:val="0"/>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研究方向包括畜禽产品生产和消费趋势，畜禽养殖成本和收益变化，大宗饲料原料和饲草供需分析，饲料工业和饲草产业发展方向，畜牧业生产力布局和产业结构调整，畜产品、饲料原料进出口贸易政策和财税制度安排，熨平“猪周期”的调控政策和保障重要农副产品供给安全措施等。</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643" w:firstLineChars="200"/>
        <w:jc w:val="both"/>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命题二：畜牧业与全面推进乡村振兴</w:t>
      </w:r>
    </w:p>
    <w:p>
      <w:pPr>
        <w:keepNext w:val="0"/>
        <w:keepLines w:val="0"/>
        <w:pageBreakBefore w:val="0"/>
        <w:kinsoku/>
        <w:wordWrap w:val="0"/>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研究方向包括在畜牧业发展中如何</w:t>
      </w:r>
      <w:r>
        <w:rPr>
          <w:rFonts w:hint="default" w:ascii="仿宋" w:hAnsi="仿宋" w:eastAsia="仿宋" w:cs="仿宋"/>
          <w:color w:val="000000" w:themeColor="text1"/>
          <w:kern w:val="2"/>
          <w:sz w:val="32"/>
          <w:szCs w:val="32"/>
          <w:lang w:val="en-US" w:eastAsia="zh-CN" w:bidi="ar-SA"/>
          <w14:textFill>
            <w14:solidFill>
              <w14:schemeClr w14:val="tx1"/>
            </w14:solidFill>
          </w14:textFill>
        </w:rPr>
        <w:t>巩固脱贫攻坚新成果，</w:t>
      </w:r>
      <w:r>
        <w:rPr>
          <w:rFonts w:hint="eastAsia" w:ascii="仿宋" w:hAnsi="仿宋" w:eastAsia="仿宋" w:cs="仿宋"/>
          <w:color w:val="000000" w:themeColor="text1"/>
          <w:kern w:val="2"/>
          <w:sz w:val="32"/>
          <w:szCs w:val="32"/>
          <w:lang w:val="en-US" w:eastAsia="zh-CN" w:bidi="ar-SA"/>
          <w14:textFill>
            <w14:solidFill>
              <w14:schemeClr w14:val="tx1"/>
            </w14:solidFill>
          </w14:textFill>
        </w:rPr>
        <w:t>借鉴脱贫攻坚政策体系和机制办法，促进脱贫攻坚与乡村振兴有效衔接，如何</w:t>
      </w:r>
      <w:r>
        <w:rPr>
          <w:rFonts w:hint="default" w:ascii="仿宋" w:hAnsi="仿宋" w:eastAsia="仿宋" w:cs="仿宋"/>
          <w:color w:val="000000" w:themeColor="text1"/>
          <w:kern w:val="2"/>
          <w:sz w:val="32"/>
          <w:szCs w:val="32"/>
          <w:lang w:val="en-US" w:eastAsia="zh-CN" w:bidi="ar-SA"/>
          <w14:textFill>
            <w14:solidFill>
              <w14:schemeClr w14:val="tx1"/>
            </w14:solidFill>
          </w14:textFill>
        </w:rPr>
        <w:t>创设</w:t>
      </w:r>
      <w:r>
        <w:rPr>
          <w:rFonts w:hint="eastAsia" w:ascii="仿宋" w:hAnsi="仿宋" w:eastAsia="仿宋" w:cs="仿宋"/>
          <w:color w:val="000000" w:themeColor="text1"/>
          <w:kern w:val="2"/>
          <w:sz w:val="32"/>
          <w:szCs w:val="32"/>
          <w:lang w:val="en-US" w:eastAsia="zh-CN" w:bidi="ar-SA"/>
          <w14:textFill>
            <w14:solidFill>
              <w14:schemeClr w14:val="tx1"/>
            </w14:solidFill>
          </w14:textFill>
        </w:rPr>
        <w:t>完善</w:t>
      </w:r>
      <w:r>
        <w:rPr>
          <w:rFonts w:hint="default" w:ascii="仿宋" w:hAnsi="仿宋" w:eastAsia="仿宋" w:cs="仿宋"/>
          <w:color w:val="000000" w:themeColor="text1"/>
          <w:kern w:val="2"/>
          <w:sz w:val="32"/>
          <w:szCs w:val="32"/>
          <w:lang w:val="en-US" w:eastAsia="zh-CN" w:bidi="ar-SA"/>
          <w14:textFill>
            <w14:solidFill>
              <w14:schemeClr w14:val="tx1"/>
            </w14:solidFill>
          </w14:textFill>
        </w:rPr>
        <w:t>适应乡村</w:t>
      </w:r>
      <w:r>
        <w:rPr>
          <w:rFonts w:hint="eastAsia" w:ascii="仿宋" w:hAnsi="仿宋" w:eastAsia="仿宋" w:cs="仿宋"/>
          <w:color w:val="000000" w:themeColor="text1"/>
          <w:kern w:val="2"/>
          <w:sz w:val="32"/>
          <w:szCs w:val="32"/>
          <w:lang w:val="en-US" w:eastAsia="zh-CN" w:bidi="ar-SA"/>
          <w14:textFill>
            <w14:solidFill>
              <w14:schemeClr w14:val="tx1"/>
            </w14:solidFill>
          </w14:textFill>
        </w:rPr>
        <w:t>全面</w:t>
      </w:r>
      <w:r>
        <w:rPr>
          <w:rFonts w:hint="default" w:ascii="仿宋" w:hAnsi="仿宋" w:eastAsia="仿宋" w:cs="仿宋"/>
          <w:color w:val="000000" w:themeColor="text1"/>
          <w:kern w:val="2"/>
          <w:sz w:val="32"/>
          <w:szCs w:val="32"/>
          <w:lang w:val="en-US" w:eastAsia="zh-CN" w:bidi="ar-SA"/>
          <w14:textFill>
            <w14:solidFill>
              <w14:schemeClr w14:val="tx1"/>
            </w14:solidFill>
          </w14:textFill>
        </w:rPr>
        <w:t>振兴新要求的</w:t>
      </w:r>
      <w:r>
        <w:rPr>
          <w:rFonts w:hint="eastAsia" w:ascii="仿宋" w:hAnsi="仿宋" w:eastAsia="仿宋" w:cs="仿宋"/>
          <w:color w:val="000000" w:themeColor="text1"/>
          <w:kern w:val="2"/>
          <w:sz w:val="32"/>
          <w:szCs w:val="32"/>
          <w:lang w:val="en-US" w:eastAsia="zh-CN" w:bidi="ar-SA"/>
          <w14:textFill>
            <w14:solidFill>
              <w14:schemeClr w14:val="tx1"/>
            </w14:solidFill>
          </w14:textFill>
        </w:rPr>
        <w:t>畜牧业</w:t>
      </w:r>
      <w:r>
        <w:rPr>
          <w:rFonts w:hint="default" w:ascii="仿宋" w:hAnsi="仿宋" w:eastAsia="仿宋" w:cs="仿宋"/>
          <w:color w:val="000000" w:themeColor="text1"/>
          <w:kern w:val="2"/>
          <w:sz w:val="32"/>
          <w:szCs w:val="32"/>
          <w:lang w:val="en-US" w:eastAsia="zh-CN" w:bidi="ar-SA"/>
          <w14:textFill>
            <w14:solidFill>
              <w14:schemeClr w14:val="tx1"/>
            </w14:solidFill>
          </w14:textFill>
        </w:rPr>
        <w:t>政策体系，</w:t>
      </w:r>
      <w:r>
        <w:rPr>
          <w:rFonts w:hint="eastAsia" w:ascii="仿宋" w:hAnsi="仿宋" w:eastAsia="仿宋" w:cs="仿宋"/>
          <w:color w:val="000000" w:themeColor="text1"/>
          <w:kern w:val="2"/>
          <w:sz w:val="32"/>
          <w:szCs w:val="32"/>
          <w:lang w:val="en-US" w:eastAsia="zh-CN" w:bidi="ar-SA"/>
          <w14:textFill>
            <w14:solidFill>
              <w14:schemeClr w14:val="tx1"/>
            </w14:solidFill>
          </w14:textFill>
        </w:rPr>
        <w:t>构建现代乡村产业体系，</w:t>
      </w:r>
      <w:r>
        <w:rPr>
          <w:rFonts w:hint="default" w:ascii="仿宋" w:hAnsi="仿宋" w:eastAsia="仿宋" w:cs="仿宋"/>
          <w:color w:val="000000" w:themeColor="text1"/>
          <w:kern w:val="2"/>
          <w:sz w:val="32"/>
          <w:szCs w:val="32"/>
          <w:lang w:val="en-US" w:eastAsia="zh-CN" w:bidi="ar-SA"/>
          <w14:textFill>
            <w14:solidFill>
              <w14:schemeClr w14:val="tx1"/>
            </w14:solidFill>
          </w14:textFill>
        </w:rPr>
        <w:t>夯实畜牧业增收基础</w:t>
      </w:r>
      <w:r>
        <w:rPr>
          <w:rFonts w:hint="eastAsia" w:ascii="仿宋" w:hAnsi="仿宋" w:eastAsia="仿宋" w:cs="仿宋"/>
          <w:color w:val="000000" w:themeColor="text1"/>
          <w:kern w:val="2"/>
          <w:sz w:val="32"/>
          <w:szCs w:val="32"/>
          <w:lang w:val="en-US" w:eastAsia="zh-CN" w:bidi="ar-SA"/>
          <w14:textFill>
            <w14:solidFill>
              <w14:schemeClr w14:val="tx1"/>
            </w14:solidFill>
          </w14:textFill>
        </w:rPr>
        <w:t>等</w:t>
      </w:r>
      <w:r>
        <w:rPr>
          <w:rFonts w:hint="default" w:ascii="仿宋" w:hAnsi="仿宋" w:eastAsia="仿宋" w:cs="仿宋"/>
          <w:color w:val="000000" w:themeColor="text1"/>
          <w:kern w:val="2"/>
          <w:sz w:val="32"/>
          <w:szCs w:val="32"/>
          <w:lang w:val="en-US" w:eastAsia="zh-CN" w:bidi="ar-SA"/>
          <w14:textFill>
            <w14:solidFill>
              <w14:schemeClr w14:val="tx1"/>
            </w14:solidFill>
          </w14:textFill>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643" w:firstLineChars="200"/>
        <w:jc w:val="both"/>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命题三：畜牧业与加快农业农村现代化</w:t>
      </w:r>
    </w:p>
    <w:p>
      <w:pPr>
        <w:keepNext w:val="0"/>
        <w:keepLines w:val="0"/>
        <w:pageBreakBefore w:val="0"/>
        <w:kinsoku/>
        <w:wordWrap w:val="0"/>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研究方向包括如何</w:t>
      </w:r>
      <w:r>
        <w:rPr>
          <w:rFonts w:hint="default" w:ascii="仿宋" w:hAnsi="仿宋" w:eastAsia="仿宋" w:cs="仿宋"/>
          <w:color w:val="000000" w:themeColor="text1"/>
          <w:kern w:val="2"/>
          <w:sz w:val="32"/>
          <w:szCs w:val="32"/>
          <w:lang w:val="en-US" w:eastAsia="zh-CN" w:bidi="ar-SA"/>
          <w14:textFill>
            <w14:solidFill>
              <w14:schemeClr w14:val="tx1"/>
            </w14:solidFill>
          </w14:textFill>
        </w:rPr>
        <w:t>强化现代</w:t>
      </w:r>
      <w:r>
        <w:rPr>
          <w:rFonts w:hint="eastAsia" w:ascii="仿宋" w:hAnsi="仿宋" w:eastAsia="仿宋" w:cs="仿宋"/>
          <w:color w:val="000000" w:themeColor="text1"/>
          <w:kern w:val="2"/>
          <w:sz w:val="32"/>
          <w:szCs w:val="32"/>
          <w:lang w:val="en-US" w:eastAsia="zh-CN" w:bidi="ar-SA"/>
          <w14:textFill>
            <w14:solidFill>
              <w14:schemeClr w14:val="tx1"/>
            </w14:solidFill>
          </w14:textFill>
        </w:rPr>
        <w:t>畜牧业</w:t>
      </w:r>
      <w:r>
        <w:rPr>
          <w:rFonts w:hint="default" w:ascii="仿宋" w:hAnsi="仿宋" w:eastAsia="仿宋" w:cs="仿宋"/>
          <w:color w:val="000000" w:themeColor="text1"/>
          <w:kern w:val="2"/>
          <w:sz w:val="32"/>
          <w:szCs w:val="32"/>
          <w:lang w:val="en-US" w:eastAsia="zh-CN" w:bidi="ar-SA"/>
          <w14:textFill>
            <w14:solidFill>
              <w14:schemeClr w14:val="tx1"/>
            </w14:solidFill>
          </w14:textFill>
        </w:rPr>
        <w:t>科技和物质装备支撑</w:t>
      </w:r>
      <w:r>
        <w:rPr>
          <w:rFonts w:hint="eastAsia" w:ascii="仿宋" w:hAnsi="仿宋" w:eastAsia="仿宋" w:cs="仿宋"/>
          <w:color w:val="000000" w:themeColor="text1"/>
          <w:kern w:val="2"/>
          <w:sz w:val="32"/>
          <w:szCs w:val="32"/>
          <w:lang w:val="en-US" w:eastAsia="zh-CN" w:bidi="ar-SA"/>
          <w14:textFill>
            <w14:solidFill>
              <w14:schemeClr w14:val="tx1"/>
            </w14:solidFill>
          </w14:textFill>
        </w:rPr>
        <w:t>，提升畜牧业机械化和信息化水平，加快构建现代养殖体系，如何提高质量效益和竞争力，形成畜牧业高质量发展新格局，如何统筹利用好国际国内两个市场、两种资源，构建畜牧业双循环发展新格局等。</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643" w:firstLineChars="200"/>
        <w:jc w:val="both"/>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命题四：畜牧业与绿色循环发展</w:t>
      </w:r>
    </w:p>
    <w:p>
      <w:pPr>
        <w:keepNext w:val="0"/>
        <w:keepLines w:val="0"/>
        <w:pageBreakBefore w:val="0"/>
        <w:kinsoku/>
        <w:wordWrap w:val="0"/>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研究方向包括如何建立种养结合长效机制和畜牧业绿色发展评价体系，密切种养利益联结，畅通农业内部资源循环，如何立足土地资源禀赋、环境承载与当前畜牧业发展状况，构建</w:t>
      </w:r>
      <w:r>
        <w:rPr>
          <w:rFonts w:hint="default" w:ascii="仿宋" w:hAnsi="仿宋" w:eastAsia="仿宋" w:cs="仿宋"/>
          <w:color w:val="000000" w:themeColor="text1"/>
          <w:kern w:val="2"/>
          <w:sz w:val="32"/>
          <w:szCs w:val="32"/>
          <w:lang w:val="en-US" w:eastAsia="zh-CN" w:bidi="ar-SA"/>
          <w14:textFill>
            <w14:solidFill>
              <w14:schemeClr w14:val="tx1"/>
            </w14:solidFill>
          </w14:textFill>
        </w:rPr>
        <w:t>畜牧业绿色发展格局</w:t>
      </w:r>
      <w:r>
        <w:rPr>
          <w:rFonts w:hint="eastAsia" w:ascii="仿宋" w:hAnsi="仿宋" w:eastAsia="仿宋" w:cs="仿宋"/>
          <w:color w:val="000000" w:themeColor="text1"/>
          <w:kern w:val="2"/>
          <w:sz w:val="32"/>
          <w:szCs w:val="32"/>
          <w:lang w:val="en-US" w:eastAsia="zh-CN" w:bidi="ar-SA"/>
          <w14:textFill>
            <w14:solidFill>
              <w14:schemeClr w14:val="tx1"/>
            </w14:solidFill>
          </w14:textFill>
        </w:rPr>
        <w:t>，实现产业发展与环境保护双赢，畜牧业如何应对碳达峰、碳中和，细胞培养肉等替代蛋白领域研究和商业化进展等。</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rightChars="0" w:firstLine="643" w:firstLineChars="200"/>
        <w:jc w:val="both"/>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命题五：畜牧业与种业振兴行动</w:t>
      </w:r>
    </w:p>
    <w:p>
      <w:pPr>
        <w:keepNext w:val="0"/>
        <w:keepLines w:val="0"/>
        <w:pageBreakBefore w:val="0"/>
        <w:kinsoku/>
        <w:wordWrap w:val="0"/>
        <w:overflowPunct/>
        <w:topLinePunct w:val="0"/>
        <w:autoSpaceDE/>
        <w:autoSpaceDN/>
        <w:bidi w:val="0"/>
        <w:adjustRightInd/>
        <w:snapToGrid w:val="0"/>
        <w:spacing w:line="360" w:lineRule="auto"/>
        <w:ind w:firstLine="640" w:firstLineChars="200"/>
        <w:textAlignment w:val="auto"/>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研究方向包括如何做好畜禽品种资源保护利用、打牢畜牧业发展基础，如何开展创新攻关、补齐畜禽种业发展短板，如何开展企业培育、壮大产业主体，如何加强基地建设、提升供种能力，如何强化监管执法、净化种业市场环境，实现种业</w:t>
      </w:r>
      <w:r>
        <w:rPr>
          <w:rFonts w:hint="default" w:ascii="仿宋" w:hAnsi="仿宋" w:eastAsia="仿宋" w:cs="仿宋"/>
          <w:color w:val="000000" w:themeColor="text1"/>
          <w:kern w:val="2"/>
          <w:sz w:val="32"/>
          <w:szCs w:val="32"/>
          <w:lang w:val="en-US" w:eastAsia="zh-CN" w:bidi="ar-SA"/>
          <w14:textFill>
            <w14:solidFill>
              <w14:schemeClr w14:val="tx1"/>
            </w14:solidFill>
          </w14:textFill>
        </w:rPr>
        <w:t>科技自立自强、种源自主可控</w:t>
      </w:r>
      <w:r>
        <w:rPr>
          <w:rFonts w:hint="eastAsia" w:ascii="仿宋" w:hAnsi="仿宋" w:eastAsia="仿宋" w:cs="仿宋"/>
          <w:color w:val="000000" w:themeColor="text1"/>
          <w:kern w:val="2"/>
          <w:sz w:val="32"/>
          <w:szCs w:val="32"/>
          <w:lang w:val="en-US" w:eastAsia="zh-CN" w:bidi="ar-SA"/>
          <w14:textFill>
            <w14:solidFill>
              <w14:schemeClr w14:val="tx1"/>
            </w14:solidFill>
          </w14:textFill>
        </w:rPr>
        <w:t>，推动种业振兴</w:t>
      </w:r>
      <w:r>
        <w:rPr>
          <w:rFonts w:hint="default" w:ascii="仿宋" w:hAnsi="仿宋" w:eastAsia="仿宋" w:cs="仿宋"/>
          <w:color w:val="000000" w:themeColor="text1"/>
          <w:kern w:val="2"/>
          <w:sz w:val="32"/>
          <w:szCs w:val="32"/>
          <w:lang w:val="en-US" w:eastAsia="zh-CN" w:bidi="ar-SA"/>
          <w14:textFill>
            <w14:solidFill>
              <w14:schemeClr w14:val="tx1"/>
            </w14:solidFill>
          </w14:textFill>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ascii="Arial" w:hAnsi="Arial" w:eastAsia="宋体" w:cs="Arial"/>
          <w:i w:val="0"/>
          <w:iCs w:val="0"/>
          <w:caps w:val="0"/>
          <w:color w:val="333333"/>
          <w:spacing w:val="0"/>
          <w:sz w:val="21"/>
          <w:szCs w:val="21"/>
          <w:shd w:val="clear" w:fill="FFFFFF"/>
        </w:rPr>
      </w:pPr>
    </w:p>
    <w:p>
      <w:pPr>
        <w:rPr>
          <w:rFonts w:hint="eastAsia" w:ascii="Times New Roman" w:hAnsi="Times New Roman" w:eastAsia="楷体_GB2312" w:cs="Times New Roman"/>
          <w:sz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20BB6"/>
    <w:rsid w:val="03161B87"/>
    <w:rsid w:val="051C6778"/>
    <w:rsid w:val="09704675"/>
    <w:rsid w:val="09D92AFA"/>
    <w:rsid w:val="0BD13E6E"/>
    <w:rsid w:val="18B321DE"/>
    <w:rsid w:val="1EF11CC5"/>
    <w:rsid w:val="28AE2952"/>
    <w:rsid w:val="29A2369C"/>
    <w:rsid w:val="2D1A35DD"/>
    <w:rsid w:val="2EBC474A"/>
    <w:rsid w:val="31CD3524"/>
    <w:rsid w:val="34170970"/>
    <w:rsid w:val="34936DD8"/>
    <w:rsid w:val="3B495B12"/>
    <w:rsid w:val="3C300498"/>
    <w:rsid w:val="3ED335B1"/>
    <w:rsid w:val="46876D7B"/>
    <w:rsid w:val="4DBC60CF"/>
    <w:rsid w:val="4DE2731D"/>
    <w:rsid w:val="52E61714"/>
    <w:rsid w:val="530D0A4E"/>
    <w:rsid w:val="532A23AA"/>
    <w:rsid w:val="53C743ED"/>
    <w:rsid w:val="58246C20"/>
    <w:rsid w:val="5FF5692E"/>
    <w:rsid w:val="60C15BDF"/>
    <w:rsid w:val="62BF01E9"/>
    <w:rsid w:val="6DB657FD"/>
    <w:rsid w:val="71762A05"/>
    <w:rsid w:val="71EA0439"/>
    <w:rsid w:val="7602019E"/>
    <w:rsid w:val="77CD28FB"/>
    <w:rsid w:val="79236F1D"/>
    <w:rsid w:val="7A4E44D3"/>
    <w:rsid w:val="7D447C58"/>
    <w:rsid w:val="7D7D5827"/>
    <w:rsid w:val="7E6E57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Indent"/>
    <w:basedOn w:val="1"/>
    <w:qFormat/>
    <w:uiPriority w:val="0"/>
    <w:pPr>
      <w:ind w:firstLine="538" w:firstLineChars="168"/>
    </w:pPr>
    <w:rPr>
      <w:rFonts w:ascii="仿宋_GB2312" w:hAnsi="宋体" w:eastAsia="仿宋_GB2312" w:cs="Times New Roman"/>
      <w:sz w:val="32"/>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2021-10-15T10:53:00Z</dcterms:created>
  <dc:creator>16431</dc:creator>
  <cp:lastModifiedBy>鲍承挥</cp:lastModifiedBy>
  <cp:lastPrinted>2021-11-04T03:04:00Z</cp:lastPrinted>
  <dcterms:modified xsi:type="dcterms:W3CDTF">2021-11-05T07:02:34Z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F10D45D80A694B7EB483009F6B410C23</vt:lpwstr>
  </property>
</Properties>
</file>